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414"/>
        <w:tblW w:w="13598" w:type="dxa"/>
        <w:tblLook w:val="04A0" w:firstRow="1" w:lastRow="0" w:firstColumn="1" w:lastColumn="0" w:noHBand="0" w:noVBand="1"/>
      </w:tblPr>
      <w:tblGrid>
        <w:gridCol w:w="3560"/>
        <w:gridCol w:w="5502"/>
        <w:gridCol w:w="1933"/>
        <w:gridCol w:w="2603"/>
      </w:tblGrid>
      <w:tr w:rsidR="000202E2" w:rsidRPr="000202E2" w14:paraId="238AB3F3" w14:textId="77777777" w:rsidTr="000202E2">
        <w:trPr>
          <w:trHeight w:val="649"/>
        </w:trPr>
        <w:tc>
          <w:tcPr>
            <w:tcW w:w="3560" w:type="dxa"/>
            <w:tcBorders>
              <w:top w:val="single" w:sz="4" w:space="0" w:color="auto"/>
              <w:left w:val="single" w:sz="8" w:space="0" w:color="auto"/>
              <w:bottom w:val="single" w:sz="8" w:space="0" w:color="auto"/>
              <w:right w:val="single" w:sz="4" w:space="0" w:color="auto"/>
            </w:tcBorders>
            <w:shd w:val="clear" w:color="000000" w:fill="44546A"/>
            <w:noWrap/>
            <w:vAlign w:val="center"/>
            <w:hideMark/>
          </w:tcPr>
          <w:p w14:paraId="7A24A443" w14:textId="77777777" w:rsidR="000202E2" w:rsidRPr="000202E2" w:rsidRDefault="000202E2" w:rsidP="000202E2">
            <w:pPr>
              <w:spacing w:after="0" w:line="240" w:lineRule="auto"/>
              <w:jc w:val="center"/>
              <w:rPr>
                <w:rFonts w:ascii="Calibri" w:eastAsia="Times New Roman" w:hAnsi="Calibri" w:cs="Calibri"/>
                <w:b/>
                <w:bCs/>
                <w:color w:val="FFFFFF"/>
                <w:kern w:val="0"/>
                <w:lang w:eastAsia="en-GB"/>
                <w14:ligatures w14:val="none"/>
              </w:rPr>
            </w:pPr>
            <w:r w:rsidRPr="000202E2">
              <w:rPr>
                <w:rFonts w:ascii="Calibri" w:eastAsia="Times New Roman" w:hAnsi="Calibri" w:cs="Calibri"/>
                <w:b/>
                <w:bCs/>
                <w:color w:val="FFFFFF"/>
                <w:kern w:val="0"/>
                <w:lang w:eastAsia="en-GB"/>
                <w14:ligatures w14:val="none"/>
              </w:rPr>
              <w:t>Area</w:t>
            </w:r>
          </w:p>
        </w:tc>
        <w:tc>
          <w:tcPr>
            <w:tcW w:w="5502" w:type="dxa"/>
            <w:tcBorders>
              <w:top w:val="nil"/>
              <w:left w:val="nil"/>
              <w:bottom w:val="single" w:sz="8" w:space="0" w:color="auto"/>
              <w:right w:val="single" w:sz="4" w:space="0" w:color="auto"/>
            </w:tcBorders>
            <w:shd w:val="clear" w:color="000000" w:fill="44546A"/>
            <w:noWrap/>
            <w:vAlign w:val="center"/>
            <w:hideMark/>
          </w:tcPr>
          <w:p w14:paraId="6ABE9FF7" w14:textId="77777777" w:rsidR="000202E2" w:rsidRPr="000202E2" w:rsidRDefault="000202E2" w:rsidP="000202E2">
            <w:pPr>
              <w:spacing w:after="0" w:line="240" w:lineRule="auto"/>
              <w:jc w:val="center"/>
              <w:rPr>
                <w:rFonts w:ascii="Calibri" w:eastAsia="Times New Roman" w:hAnsi="Calibri" w:cs="Calibri"/>
                <w:b/>
                <w:bCs/>
                <w:color w:val="FFFFFF"/>
                <w:kern w:val="0"/>
                <w:lang w:eastAsia="en-GB"/>
                <w14:ligatures w14:val="none"/>
              </w:rPr>
            </w:pPr>
            <w:r w:rsidRPr="000202E2">
              <w:rPr>
                <w:rFonts w:ascii="Calibri" w:eastAsia="Times New Roman" w:hAnsi="Calibri" w:cs="Calibri"/>
                <w:b/>
                <w:bCs/>
                <w:color w:val="FFFFFF"/>
                <w:kern w:val="0"/>
                <w:lang w:eastAsia="en-GB"/>
                <w14:ligatures w14:val="none"/>
              </w:rPr>
              <w:t xml:space="preserve">Indicator Definition </w:t>
            </w:r>
          </w:p>
        </w:tc>
        <w:tc>
          <w:tcPr>
            <w:tcW w:w="1933" w:type="dxa"/>
            <w:tcBorders>
              <w:top w:val="single" w:sz="4" w:space="0" w:color="auto"/>
              <w:left w:val="nil"/>
              <w:bottom w:val="single" w:sz="8" w:space="0" w:color="auto"/>
              <w:right w:val="single" w:sz="4" w:space="0" w:color="auto"/>
            </w:tcBorders>
            <w:shd w:val="clear" w:color="000000" w:fill="44546A"/>
            <w:vAlign w:val="center"/>
            <w:hideMark/>
          </w:tcPr>
          <w:p w14:paraId="2E0BA9DD" w14:textId="77777777" w:rsidR="000202E2" w:rsidRPr="000202E2" w:rsidRDefault="000202E2" w:rsidP="000202E2">
            <w:pPr>
              <w:spacing w:after="0" w:line="240" w:lineRule="auto"/>
              <w:jc w:val="center"/>
              <w:rPr>
                <w:rFonts w:ascii="Calibri" w:eastAsia="Times New Roman" w:hAnsi="Calibri" w:cs="Calibri"/>
                <w:b/>
                <w:bCs/>
                <w:color w:val="FFFFFF"/>
                <w:kern w:val="0"/>
                <w:lang w:eastAsia="en-GB"/>
                <w14:ligatures w14:val="none"/>
              </w:rPr>
            </w:pPr>
            <w:r w:rsidRPr="000202E2">
              <w:rPr>
                <w:rFonts w:ascii="Calibri" w:eastAsia="Times New Roman" w:hAnsi="Calibri" w:cs="Calibri"/>
                <w:b/>
                <w:bCs/>
                <w:color w:val="FFFFFF"/>
                <w:kern w:val="0"/>
                <w:lang w:eastAsia="en-GB"/>
                <w14:ligatures w14:val="none"/>
              </w:rPr>
              <w:t>Rates/Percentages</w:t>
            </w:r>
          </w:p>
        </w:tc>
        <w:tc>
          <w:tcPr>
            <w:tcW w:w="2603" w:type="dxa"/>
            <w:tcBorders>
              <w:top w:val="single" w:sz="4" w:space="0" w:color="auto"/>
              <w:left w:val="nil"/>
              <w:bottom w:val="single" w:sz="8" w:space="0" w:color="auto"/>
              <w:right w:val="single" w:sz="4" w:space="0" w:color="auto"/>
            </w:tcBorders>
            <w:shd w:val="clear" w:color="000000" w:fill="44546A"/>
            <w:noWrap/>
            <w:vAlign w:val="center"/>
            <w:hideMark/>
          </w:tcPr>
          <w:p w14:paraId="108042AD" w14:textId="77777777" w:rsidR="000202E2" w:rsidRPr="000202E2" w:rsidRDefault="000202E2" w:rsidP="000202E2">
            <w:pPr>
              <w:spacing w:after="0" w:line="240" w:lineRule="auto"/>
              <w:jc w:val="center"/>
              <w:rPr>
                <w:rFonts w:ascii="Calibri" w:eastAsia="Times New Roman" w:hAnsi="Calibri" w:cs="Calibri"/>
                <w:b/>
                <w:bCs/>
                <w:color w:val="FFFFFF"/>
                <w:kern w:val="0"/>
                <w:lang w:eastAsia="en-GB"/>
                <w14:ligatures w14:val="none"/>
              </w:rPr>
            </w:pPr>
            <w:r w:rsidRPr="000202E2">
              <w:rPr>
                <w:rFonts w:ascii="Calibri" w:eastAsia="Times New Roman" w:hAnsi="Calibri" w:cs="Calibri"/>
                <w:b/>
                <w:bCs/>
                <w:color w:val="FFFFFF"/>
                <w:kern w:val="0"/>
                <w:lang w:eastAsia="en-GB"/>
                <w14:ligatures w14:val="none"/>
              </w:rPr>
              <w:t>Source</w:t>
            </w:r>
          </w:p>
        </w:tc>
      </w:tr>
      <w:tr w:rsidR="000202E2" w:rsidRPr="000202E2" w14:paraId="3E0929D9" w14:textId="77777777" w:rsidTr="000202E2">
        <w:trPr>
          <w:trHeight w:val="649"/>
        </w:trPr>
        <w:tc>
          <w:tcPr>
            <w:tcW w:w="3560" w:type="dxa"/>
            <w:tcBorders>
              <w:top w:val="nil"/>
              <w:left w:val="single" w:sz="8" w:space="0" w:color="auto"/>
              <w:bottom w:val="nil"/>
              <w:right w:val="single" w:sz="4" w:space="0" w:color="auto"/>
            </w:tcBorders>
            <w:shd w:val="clear" w:color="auto" w:fill="auto"/>
            <w:noWrap/>
            <w:vAlign w:val="center"/>
            <w:hideMark/>
          </w:tcPr>
          <w:p w14:paraId="1B264799" w14:textId="38BE8E14" w:rsidR="000202E2" w:rsidRPr="000202E2" w:rsidRDefault="000202E2" w:rsidP="000202E2">
            <w:pPr>
              <w:spacing w:after="0" w:line="240" w:lineRule="auto"/>
              <w:rPr>
                <w:rFonts w:ascii="Calibri" w:eastAsia="Times New Roman" w:hAnsi="Calibri" w:cs="Calibri"/>
                <w:b/>
                <w:bCs/>
                <w:kern w:val="0"/>
                <w:lang w:eastAsia="en-GB"/>
                <w14:ligatures w14:val="none"/>
              </w:rPr>
            </w:pPr>
            <w:r w:rsidRPr="000202E2">
              <w:rPr>
                <w:rFonts w:ascii="Calibri" w:eastAsia="Times New Roman" w:hAnsi="Calibri" w:cs="Calibri"/>
                <w:b/>
                <w:bCs/>
                <w:kern w:val="0"/>
                <w:lang w:eastAsia="en-GB"/>
                <w14:ligatures w14:val="none"/>
              </w:rPr>
              <w:t>Health Exp</w:t>
            </w:r>
            <w:r w:rsidR="00E31247">
              <w:rPr>
                <w:rFonts w:ascii="Calibri" w:eastAsia="Times New Roman" w:hAnsi="Calibri" w:cs="Calibri"/>
                <w:b/>
                <w:bCs/>
                <w:kern w:val="0"/>
                <w:lang w:eastAsia="en-GB"/>
                <w14:ligatures w14:val="none"/>
              </w:rPr>
              <w:t>e</w:t>
            </w:r>
            <w:r w:rsidRPr="000202E2">
              <w:rPr>
                <w:rFonts w:ascii="Calibri" w:eastAsia="Times New Roman" w:hAnsi="Calibri" w:cs="Calibri"/>
                <w:b/>
                <w:bCs/>
                <w:kern w:val="0"/>
                <w:lang w:eastAsia="en-GB"/>
                <w14:ligatures w14:val="none"/>
              </w:rPr>
              <w:t xml:space="preserve">nditures </w:t>
            </w:r>
          </w:p>
        </w:tc>
        <w:tc>
          <w:tcPr>
            <w:tcW w:w="5502" w:type="dxa"/>
            <w:tcBorders>
              <w:top w:val="nil"/>
              <w:left w:val="nil"/>
              <w:bottom w:val="nil"/>
              <w:right w:val="single" w:sz="4" w:space="0" w:color="auto"/>
            </w:tcBorders>
            <w:shd w:val="clear" w:color="auto" w:fill="auto"/>
            <w:noWrap/>
            <w:vAlign w:val="center"/>
            <w:hideMark/>
          </w:tcPr>
          <w:p w14:paraId="269575A7" w14:textId="77777777" w:rsidR="000202E2" w:rsidRPr="000202E2" w:rsidRDefault="000202E2" w:rsidP="000202E2">
            <w:pPr>
              <w:spacing w:after="0" w:line="240" w:lineRule="auto"/>
              <w:rPr>
                <w:rFonts w:ascii="Calibri" w:eastAsia="Times New Roman" w:hAnsi="Calibri" w:cs="Calibri"/>
                <w:kern w:val="0"/>
                <w:lang w:eastAsia="en-GB"/>
                <w14:ligatures w14:val="none"/>
              </w:rPr>
            </w:pPr>
            <w:r w:rsidRPr="000202E2">
              <w:rPr>
                <w:rFonts w:ascii="Calibri" w:eastAsia="Times New Roman" w:hAnsi="Calibri" w:cs="Calibri"/>
                <w:kern w:val="0"/>
                <w:lang w:eastAsia="en-GB"/>
                <w14:ligatures w14:val="none"/>
              </w:rPr>
              <w:t xml:space="preserve"> The domestic general government health expenditure (GGHE-D) as a share of GDP</w:t>
            </w:r>
          </w:p>
        </w:tc>
        <w:tc>
          <w:tcPr>
            <w:tcW w:w="1933" w:type="dxa"/>
            <w:tcBorders>
              <w:top w:val="nil"/>
              <w:left w:val="nil"/>
              <w:bottom w:val="single" w:sz="8" w:space="0" w:color="auto"/>
              <w:right w:val="single" w:sz="4" w:space="0" w:color="auto"/>
            </w:tcBorders>
            <w:shd w:val="clear" w:color="auto" w:fill="auto"/>
            <w:noWrap/>
            <w:vAlign w:val="center"/>
            <w:hideMark/>
          </w:tcPr>
          <w:p w14:paraId="4ECF3C91" w14:textId="77777777" w:rsidR="000202E2" w:rsidRPr="000202E2" w:rsidRDefault="000202E2" w:rsidP="000202E2">
            <w:pPr>
              <w:spacing w:after="0" w:line="240" w:lineRule="auto"/>
              <w:jc w:val="right"/>
              <w:rPr>
                <w:rFonts w:ascii="Calibri" w:eastAsia="Times New Roman" w:hAnsi="Calibri" w:cs="Calibri"/>
                <w:kern w:val="0"/>
                <w:lang w:eastAsia="en-GB"/>
                <w14:ligatures w14:val="none"/>
              </w:rPr>
            </w:pPr>
            <w:r w:rsidRPr="000202E2">
              <w:rPr>
                <w:rFonts w:ascii="Calibri" w:eastAsia="Times New Roman" w:hAnsi="Calibri" w:cs="Calibri"/>
                <w:kern w:val="0"/>
                <w:lang w:eastAsia="en-GB"/>
                <w14:ligatures w14:val="none"/>
              </w:rPr>
              <w:t>4.15%</w:t>
            </w:r>
          </w:p>
        </w:tc>
        <w:tc>
          <w:tcPr>
            <w:tcW w:w="2603" w:type="dxa"/>
            <w:tcBorders>
              <w:top w:val="nil"/>
              <w:left w:val="nil"/>
              <w:bottom w:val="single" w:sz="8" w:space="0" w:color="auto"/>
              <w:right w:val="single" w:sz="8" w:space="0" w:color="auto"/>
            </w:tcBorders>
            <w:shd w:val="clear" w:color="auto" w:fill="auto"/>
            <w:vAlign w:val="center"/>
            <w:hideMark/>
          </w:tcPr>
          <w:p w14:paraId="7F5369A7" w14:textId="6927247D" w:rsidR="000202E2" w:rsidRPr="000202E2" w:rsidRDefault="00436EB8" w:rsidP="000202E2">
            <w:pPr>
              <w:spacing w:after="0" w:line="240" w:lineRule="auto"/>
              <w:jc w:val="center"/>
              <w:rPr>
                <w:rFonts w:ascii="Calibri" w:eastAsia="Times New Roman" w:hAnsi="Calibri" w:cs="Calibri"/>
                <w:color w:val="0563C1"/>
                <w:kern w:val="0"/>
                <w:u w:val="single"/>
                <w:lang w:eastAsia="en-GB"/>
                <w14:ligatures w14:val="none"/>
              </w:rPr>
            </w:pPr>
            <w:hyperlink r:id="rId9" w:history="1">
              <w:r>
                <w:rPr>
                  <w:rFonts w:ascii="Calibri" w:eastAsia="Times New Roman" w:hAnsi="Calibri" w:cs="Calibri"/>
                  <w:color w:val="0563C1"/>
                  <w:kern w:val="0"/>
                  <w:u w:val="single"/>
                  <w:lang w:eastAsia="en-GB"/>
                  <w14:ligatures w14:val="none"/>
                </w:rPr>
                <w:t xml:space="preserve">Report on National Health Accounts 2021 </w:t>
              </w:r>
            </w:hyperlink>
          </w:p>
        </w:tc>
      </w:tr>
      <w:tr w:rsidR="000202E2" w:rsidRPr="000202E2" w14:paraId="57921444" w14:textId="77777777" w:rsidTr="000202E2">
        <w:trPr>
          <w:trHeight w:val="645"/>
        </w:trPr>
        <w:tc>
          <w:tcPr>
            <w:tcW w:w="35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0973F2E" w14:textId="77777777" w:rsidR="000202E2" w:rsidRPr="000202E2" w:rsidRDefault="000202E2" w:rsidP="000202E2">
            <w:pPr>
              <w:spacing w:after="0" w:line="240" w:lineRule="auto"/>
              <w:rPr>
                <w:rFonts w:ascii="Calibri" w:eastAsia="Times New Roman" w:hAnsi="Calibri" w:cs="Calibri"/>
                <w:b/>
                <w:bCs/>
                <w:color w:val="000000"/>
                <w:kern w:val="0"/>
                <w:lang w:eastAsia="en-GB"/>
                <w14:ligatures w14:val="none"/>
              </w:rPr>
            </w:pPr>
            <w:r w:rsidRPr="000202E2">
              <w:rPr>
                <w:rFonts w:ascii="Calibri" w:eastAsia="Times New Roman" w:hAnsi="Calibri" w:cs="Calibri"/>
                <w:b/>
                <w:bCs/>
                <w:color w:val="000000"/>
                <w:kern w:val="0"/>
                <w:lang w:eastAsia="en-GB"/>
                <w14:ligatures w14:val="none"/>
              </w:rPr>
              <w:t xml:space="preserve">Education Expenditures </w:t>
            </w:r>
          </w:p>
        </w:tc>
        <w:tc>
          <w:tcPr>
            <w:tcW w:w="550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55F76EA" w14:textId="77777777" w:rsidR="000202E2" w:rsidRPr="000202E2" w:rsidRDefault="000202E2" w:rsidP="000202E2">
            <w:pPr>
              <w:spacing w:after="0" w:line="240" w:lineRule="auto"/>
              <w:rPr>
                <w:rFonts w:ascii="Calibri" w:eastAsia="Times New Roman" w:hAnsi="Calibri" w:cs="Calibri"/>
                <w:color w:val="000000"/>
                <w:kern w:val="0"/>
                <w:lang w:eastAsia="en-GB"/>
                <w14:ligatures w14:val="none"/>
              </w:rPr>
            </w:pPr>
            <w:r w:rsidRPr="000202E2">
              <w:rPr>
                <w:rFonts w:ascii="Calibri" w:eastAsia="Times New Roman" w:hAnsi="Calibri" w:cs="Calibri"/>
                <w:color w:val="000000"/>
                <w:kern w:val="0"/>
                <w:lang w:eastAsia="en-GB"/>
                <w14:ligatures w14:val="none"/>
              </w:rPr>
              <w:t>Total expenditures on education by government at all levels divided by GDP</w:t>
            </w:r>
          </w:p>
        </w:tc>
        <w:tc>
          <w:tcPr>
            <w:tcW w:w="193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A61D97B" w14:textId="77777777" w:rsidR="000202E2" w:rsidRPr="000202E2" w:rsidRDefault="000202E2" w:rsidP="000202E2">
            <w:pPr>
              <w:spacing w:after="0" w:line="240" w:lineRule="auto"/>
              <w:jc w:val="right"/>
              <w:rPr>
                <w:rFonts w:ascii="Calibri" w:eastAsia="Times New Roman" w:hAnsi="Calibri" w:cs="Calibri"/>
                <w:color w:val="000000"/>
                <w:kern w:val="0"/>
                <w:lang w:eastAsia="en-GB"/>
                <w14:ligatures w14:val="none"/>
              </w:rPr>
            </w:pPr>
            <w:r w:rsidRPr="000202E2">
              <w:rPr>
                <w:rFonts w:ascii="Calibri" w:eastAsia="Times New Roman" w:hAnsi="Calibri" w:cs="Calibri"/>
                <w:color w:val="000000"/>
                <w:kern w:val="0"/>
                <w:lang w:eastAsia="en-GB"/>
                <w14:ligatures w14:val="none"/>
              </w:rPr>
              <w:t>3.9%</w:t>
            </w:r>
          </w:p>
        </w:tc>
        <w:tc>
          <w:tcPr>
            <w:tcW w:w="2603" w:type="dxa"/>
            <w:tcBorders>
              <w:top w:val="nil"/>
              <w:left w:val="nil"/>
              <w:bottom w:val="nil"/>
              <w:right w:val="single" w:sz="8" w:space="0" w:color="auto"/>
            </w:tcBorders>
            <w:shd w:val="clear" w:color="auto" w:fill="auto"/>
            <w:vAlign w:val="bottom"/>
            <w:hideMark/>
          </w:tcPr>
          <w:p w14:paraId="16E12D43" w14:textId="77777777" w:rsidR="000202E2" w:rsidRPr="000202E2" w:rsidRDefault="000202E2" w:rsidP="000202E2">
            <w:pPr>
              <w:spacing w:after="0" w:line="240" w:lineRule="auto"/>
              <w:jc w:val="center"/>
              <w:rPr>
                <w:rFonts w:ascii="Calibri" w:eastAsia="Times New Roman" w:hAnsi="Calibri" w:cs="Calibri"/>
                <w:color w:val="0563C1"/>
                <w:kern w:val="0"/>
                <w:u w:val="single"/>
                <w:lang w:eastAsia="en-GB"/>
                <w14:ligatures w14:val="none"/>
              </w:rPr>
            </w:pPr>
            <w:hyperlink r:id="rId10" w:history="1">
              <w:r w:rsidRPr="000202E2">
                <w:rPr>
                  <w:rFonts w:ascii="Calibri" w:eastAsia="Times New Roman" w:hAnsi="Calibri" w:cs="Calibri"/>
                  <w:color w:val="0563C1"/>
                  <w:kern w:val="0"/>
                  <w:u w:val="single"/>
                  <w:lang w:eastAsia="en-GB"/>
                  <w14:ligatures w14:val="none"/>
                </w:rPr>
                <w:t>Annual Statistical Report with Educational Indicators 2022/2023</w:t>
              </w:r>
            </w:hyperlink>
          </w:p>
        </w:tc>
      </w:tr>
      <w:tr w:rsidR="000202E2" w:rsidRPr="000202E2" w14:paraId="2DD5ADAD" w14:textId="77777777" w:rsidTr="000202E2">
        <w:trPr>
          <w:trHeight w:val="600"/>
        </w:trPr>
        <w:tc>
          <w:tcPr>
            <w:tcW w:w="3560" w:type="dxa"/>
            <w:vMerge/>
            <w:tcBorders>
              <w:top w:val="single" w:sz="8" w:space="0" w:color="auto"/>
              <w:left w:val="single" w:sz="8" w:space="0" w:color="auto"/>
              <w:bottom w:val="single" w:sz="8" w:space="0" w:color="000000"/>
              <w:right w:val="single" w:sz="4" w:space="0" w:color="auto"/>
            </w:tcBorders>
            <w:vAlign w:val="center"/>
            <w:hideMark/>
          </w:tcPr>
          <w:p w14:paraId="1A2065FF" w14:textId="77777777" w:rsidR="000202E2" w:rsidRPr="000202E2" w:rsidRDefault="000202E2" w:rsidP="000202E2">
            <w:pPr>
              <w:spacing w:after="0" w:line="240" w:lineRule="auto"/>
              <w:rPr>
                <w:rFonts w:ascii="Calibri" w:eastAsia="Times New Roman" w:hAnsi="Calibri" w:cs="Calibri"/>
                <w:b/>
                <w:bCs/>
                <w:color w:val="000000"/>
                <w:kern w:val="0"/>
                <w:lang w:eastAsia="en-GB"/>
                <w14:ligatures w14:val="none"/>
              </w:rPr>
            </w:pPr>
          </w:p>
        </w:tc>
        <w:tc>
          <w:tcPr>
            <w:tcW w:w="5502" w:type="dxa"/>
            <w:vMerge/>
            <w:tcBorders>
              <w:top w:val="single" w:sz="8" w:space="0" w:color="auto"/>
              <w:left w:val="single" w:sz="4" w:space="0" w:color="auto"/>
              <w:bottom w:val="single" w:sz="8" w:space="0" w:color="000000"/>
              <w:right w:val="single" w:sz="4" w:space="0" w:color="auto"/>
            </w:tcBorders>
            <w:vAlign w:val="center"/>
            <w:hideMark/>
          </w:tcPr>
          <w:p w14:paraId="67F5B3B0" w14:textId="77777777" w:rsidR="000202E2" w:rsidRPr="000202E2" w:rsidRDefault="000202E2" w:rsidP="000202E2">
            <w:pPr>
              <w:spacing w:after="0" w:line="240" w:lineRule="auto"/>
              <w:rPr>
                <w:rFonts w:ascii="Calibri" w:eastAsia="Times New Roman" w:hAnsi="Calibri" w:cs="Calibri"/>
                <w:color w:val="000000"/>
                <w:kern w:val="0"/>
                <w:lang w:eastAsia="en-GB"/>
                <w14:ligatures w14:val="none"/>
              </w:rPr>
            </w:pPr>
          </w:p>
        </w:tc>
        <w:tc>
          <w:tcPr>
            <w:tcW w:w="1933" w:type="dxa"/>
            <w:vMerge/>
            <w:tcBorders>
              <w:top w:val="nil"/>
              <w:left w:val="single" w:sz="4" w:space="0" w:color="auto"/>
              <w:bottom w:val="single" w:sz="8" w:space="0" w:color="000000"/>
              <w:right w:val="single" w:sz="4" w:space="0" w:color="auto"/>
            </w:tcBorders>
            <w:vAlign w:val="center"/>
            <w:hideMark/>
          </w:tcPr>
          <w:p w14:paraId="57FB4EC9" w14:textId="77777777" w:rsidR="000202E2" w:rsidRPr="000202E2" w:rsidRDefault="000202E2" w:rsidP="000202E2">
            <w:pPr>
              <w:spacing w:after="0" w:line="240" w:lineRule="auto"/>
              <w:rPr>
                <w:rFonts w:ascii="Calibri" w:eastAsia="Times New Roman" w:hAnsi="Calibri" w:cs="Calibri"/>
                <w:color w:val="000000"/>
                <w:kern w:val="0"/>
                <w:lang w:eastAsia="en-GB"/>
                <w14:ligatures w14:val="none"/>
              </w:rPr>
            </w:pPr>
          </w:p>
        </w:tc>
        <w:tc>
          <w:tcPr>
            <w:tcW w:w="2603" w:type="dxa"/>
            <w:tcBorders>
              <w:top w:val="nil"/>
              <w:left w:val="nil"/>
              <w:bottom w:val="nil"/>
              <w:right w:val="single" w:sz="8" w:space="0" w:color="auto"/>
            </w:tcBorders>
            <w:shd w:val="clear" w:color="auto" w:fill="auto"/>
            <w:vAlign w:val="bottom"/>
            <w:hideMark/>
          </w:tcPr>
          <w:p w14:paraId="5F0A6BC8" w14:textId="77777777" w:rsidR="000202E2" w:rsidRPr="000202E2" w:rsidRDefault="000202E2" w:rsidP="000202E2">
            <w:pPr>
              <w:spacing w:after="0" w:line="240" w:lineRule="auto"/>
              <w:jc w:val="center"/>
              <w:rPr>
                <w:rFonts w:ascii="Calibri" w:eastAsia="Times New Roman" w:hAnsi="Calibri" w:cs="Calibri"/>
                <w:color w:val="0563C1"/>
                <w:kern w:val="0"/>
                <w:u w:val="single"/>
                <w:lang w:eastAsia="en-GB"/>
                <w14:ligatures w14:val="none"/>
              </w:rPr>
            </w:pPr>
            <w:hyperlink r:id="rId11" w:history="1">
              <w:r w:rsidRPr="000202E2">
                <w:rPr>
                  <w:rFonts w:ascii="Calibri" w:eastAsia="Times New Roman" w:hAnsi="Calibri" w:cs="Calibri"/>
                  <w:color w:val="0563C1"/>
                  <w:kern w:val="0"/>
                  <w:u w:val="single"/>
                  <w:lang w:eastAsia="en-GB"/>
                  <w14:ligatures w14:val="none"/>
                </w:rPr>
                <w:t xml:space="preserve">Framework for Education Indicator (2017) defining the methodology for calculation </w:t>
              </w:r>
            </w:hyperlink>
          </w:p>
        </w:tc>
      </w:tr>
      <w:tr w:rsidR="000202E2" w:rsidRPr="000202E2" w14:paraId="0E0A0B23" w14:textId="77777777" w:rsidTr="000202E2">
        <w:trPr>
          <w:trHeight w:val="1215"/>
        </w:trPr>
        <w:tc>
          <w:tcPr>
            <w:tcW w:w="3560" w:type="dxa"/>
            <w:tcBorders>
              <w:top w:val="nil"/>
              <w:left w:val="single" w:sz="8" w:space="0" w:color="auto"/>
              <w:bottom w:val="nil"/>
              <w:right w:val="single" w:sz="4" w:space="0" w:color="auto"/>
            </w:tcBorders>
            <w:shd w:val="clear" w:color="auto" w:fill="auto"/>
            <w:vAlign w:val="center"/>
            <w:hideMark/>
          </w:tcPr>
          <w:p w14:paraId="79748D67" w14:textId="77777777" w:rsidR="000202E2" w:rsidRPr="000202E2" w:rsidRDefault="000202E2" w:rsidP="000202E2">
            <w:pPr>
              <w:spacing w:after="0" w:line="240" w:lineRule="auto"/>
              <w:rPr>
                <w:rFonts w:ascii="Calibri" w:eastAsia="Times New Roman" w:hAnsi="Calibri" w:cs="Calibri"/>
                <w:b/>
                <w:bCs/>
                <w:color w:val="000000"/>
                <w:kern w:val="0"/>
                <w:lang w:eastAsia="en-GB"/>
                <w14:ligatures w14:val="none"/>
              </w:rPr>
            </w:pPr>
            <w:r w:rsidRPr="000202E2">
              <w:rPr>
                <w:rFonts w:ascii="Calibri" w:eastAsia="Times New Roman" w:hAnsi="Calibri" w:cs="Calibri"/>
                <w:b/>
                <w:bCs/>
                <w:color w:val="000000"/>
                <w:kern w:val="0"/>
                <w:lang w:eastAsia="en-GB"/>
                <w14:ligatures w14:val="none"/>
              </w:rPr>
              <w:t>Girls’ Upper Secondary Education Completion Rate</w:t>
            </w:r>
          </w:p>
        </w:tc>
        <w:tc>
          <w:tcPr>
            <w:tcW w:w="5502" w:type="dxa"/>
            <w:tcBorders>
              <w:top w:val="nil"/>
              <w:left w:val="nil"/>
              <w:bottom w:val="nil"/>
              <w:right w:val="single" w:sz="4" w:space="0" w:color="auto"/>
            </w:tcBorders>
            <w:shd w:val="clear" w:color="auto" w:fill="auto"/>
            <w:vAlign w:val="center"/>
            <w:hideMark/>
          </w:tcPr>
          <w:p w14:paraId="0761942B" w14:textId="77777777" w:rsidR="000202E2" w:rsidRPr="000202E2" w:rsidRDefault="000202E2" w:rsidP="000202E2">
            <w:pPr>
              <w:spacing w:after="0" w:line="240" w:lineRule="auto"/>
              <w:rPr>
                <w:rFonts w:ascii="Calibri" w:eastAsia="Times New Roman" w:hAnsi="Calibri" w:cs="Calibri"/>
                <w:color w:val="000000"/>
                <w:kern w:val="0"/>
                <w:lang w:eastAsia="en-GB"/>
                <w14:ligatures w14:val="none"/>
              </w:rPr>
            </w:pPr>
            <w:r w:rsidRPr="000202E2">
              <w:rPr>
                <w:rFonts w:ascii="Calibri" w:eastAsia="Times New Roman" w:hAnsi="Calibri" w:cs="Calibri"/>
                <w:color w:val="000000"/>
                <w:kern w:val="0"/>
                <w:lang w:eastAsia="en-GB"/>
                <w14:ligatures w14:val="none"/>
              </w:rPr>
              <w:t>The number of female pupils that have completed the last grade of upper secondary education divided by the population within three to five years of the intended age of completion, expressed as a percentage of the total population of females in the same age group.</w:t>
            </w:r>
          </w:p>
        </w:tc>
        <w:tc>
          <w:tcPr>
            <w:tcW w:w="1933" w:type="dxa"/>
            <w:tcBorders>
              <w:top w:val="nil"/>
              <w:left w:val="nil"/>
              <w:bottom w:val="nil"/>
              <w:right w:val="single" w:sz="4" w:space="0" w:color="auto"/>
            </w:tcBorders>
            <w:shd w:val="clear" w:color="auto" w:fill="auto"/>
            <w:noWrap/>
            <w:vAlign w:val="center"/>
            <w:hideMark/>
          </w:tcPr>
          <w:p w14:paraId="457DF0E4" w14:textId="77777777" w:rsidR="000202E2" w:rsidRPr="000202E2" w:rsidRDefault="000202E2" w:rsidP="000202E2">
            <w:pPr>
              <w:spacing w:after="0" w:line="240" w:lineRule="auto"/>
              <w:jc w:val="right"/>
              <w:rPr>
                <w:rFonts w:ascii="Calibri" w:eastAsia="Times New Roman" w:hAnsi="Calibri" w:cs="Calibri"/>
                <w:color w:val="000000"/>
                <w:kern w:val="0"/>
                <w:lang w:eastAsia="en-GB"/>
                <w14:ligatures w14:val="none"/>
              </w:rPr>
            </w:pPr>
            <w:r w:rsidRPr="000202E2">
              <w:rPr>
                <w:rFonts w:ascii="Calibri" w:eastAsia="Times New Roman" w:hAnsi="Calibri" w:cs="Calibri"/>
                <w:color w:val="000000"/>
                <w:kern w:val="0"/>
                <w:lang w:eastAsia="en-GB"/>
                <w14:ligatures w14:val="none"/>
              </w:rPr>
              <w:t>86.6%</w:t>
            </w:r>
          </w:p>
        </w:tc>
        <w:tc>
          <w:tcPr>
            <w:tcW w:w="2603" w:type="dxa"/>
            <w:tcBorders>
              <w:top w:val="single" w:sz="8" w:space="0" w:color="auto"/>
              <w:left w:val="nil"/>
              <w:bottom w:val="nil"/>
              <w:right w:val="single" w:sz="8" w:space="0" w:color="auto"/>
            </w:tcBorders>
            <w:shd w:val="clear" w:color="auto" w:fill="auto"/>
            <w:vAlign w:val="center"/>
            <w:hideMark/>
          </w:tcPr>
          <w:p w14:paraId="0B8F284F" w14:textId="77777777" w:rsidR="000202E2" w:rsidRPr="000202E2" w:rsidRDefault="000202E2" w:rsidP="000202E2">
            <w:pPr>
              <w:spacing w:after="0" w:line="240" w:lineRule="auto"/>
              <w:jc w:val="center"/>
              <w:rPr>
                <w:rFonts w:ascii="Calibri" w:eastAsia="Times New Roman" w:hAnsi="Calibri" w:cs="Calibri"/>
                <w:color w:val="0563C1"/>
                <w:kern w:val="0"/>
                <w:u w:val="single"/>
                <w:lang w:eastAsia="en-GB"/>
                <w14:ligatures w14:val="none"/>
              </w:rPr>
            </w:pPr>
            <w:hyperlink r:id="rId12" w:history="1">
              <w:r w:rsidRPr="000202E2">
                <w:rPr>
                  <w:rFonts w:ascii="Calibri" w:eastAsia="Times New Roman" w:hAnsi="Calibri" w:cs="Calibri"/>
                  <w:color w:val="0563C1"/>
                  <w:kern w:val="0"/>
                  <w:u w:val="single"/>
                  <w:lang w:eastAsia="en-GB"/>
                  <w14:ligatures w14:val="none"/>
                </w:rPr>
                <w:t xml:space="preserve">2020 MICS in Kosovo (page 307)   </w:t>
              </w:r>
            </w:hyperlink>
          </w:p>
        </w:tc>
      </w:tr>
      <w:tr w:rsidR="000202E2" w:rsidRPr="000202E2" w14:paraId="74114375" w14:textId="77777777" w:rsidTr="000202E2">
        <w:trPr>
          <w:trHeight w:val="1009"/>
        </w:trPr>
        <w:tc>
          <w:tcPr>
            <w:tcW w:w="35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259E62D" w14:textId="77777777" w:rsidR="000202E2" w:rsidRPr="000202E2" w:rsidRDefault="000202E2" w:rsidP="000202E2">
            <w:pPr>
              <w:spacing w:after="0" w:line="240" w:lineRule="auto"/>
              <w:rPr>
                <w:rFonts w:ascii="Calibri" w:eastAsia="Times New Roman" w:hAnsi="Calibri" w:cs="Calibri"/>
                <w:b/>
                <w:bCs/>
                <w:color w:val="000000"/>
                <w:kern w:val="0"/>
                <w:lang w:eastAsia="en-GB"/>
                <w14:ligatures w14:val="none"/>
              </w:rPr>
            </w:pPr>
            <w:r w:rsidRPr="000202E2">
              <w:rPr>
                <w:rFonts w:ascii="Calibri" w:eastAsia="Times New Roman" w:hAnsi="Calibri" w:cs="Calibri"/>
                <w:b/>
                <w:bCs/>
                <w:color w:val="000000"/>
                <w:kern w:val="0"/>
                <w:lang w:eastAsia="en-GB"/>
                <w14:ligatures w14:val="none"/>
              </w:rPr>
              <w:t>Child Health</w:t>
            </w:r>
          </w:p>
        </w:tc>
        <w:tc>
          <w:tcPr>
            <w:tcW w:w="5502" w:type="dxa"/>
            <w:tcBorders>
              <w:top w:val="single" w:sz="8" w:space="0" w:color="auto"/>
              <w:left w:val="nil"/>
              <w:bottom w:val="single" w:sz="4" w:space="0" w:color="auto"/>
              <w:right w:val="single" w:sz="4" w:space="0" w:color="auto"/>
            </w:tcBorders>
            <w:shd w:val="clear" w:color="auto" w:fill="auto"/>
            <w:vAlign w:val="center"/>
            <w:hideMark/>
          </w:tcPr>
          <w:p w14:paraId="3DE0297C" w14:textId="77777777" w:rsidR="000202E2" w:rsidRPr="000202E2" w:rsidRDefault="000202E2" w:rsidP="000202E2">
            <w:pPr>
              <w:spacing w:after="0" w:line="240" w:lineRule="auto"/>
              <w:rPr>
                <w:rFonts w:ascii="Calibri" w:eastAsia="Times New Roman" w:hAnsi="Calibri" w:cs="Calibri"/>
                <w:color w:val="000000"/>
                <w:kern w:val="0"/>
                <w:lang w:eastAsia="en-GB"/>
                <w14:ligatures w14:val="none"/>
              </w:rPr>
            </w:pPr>
            <w:r w:rsidRPr="000202E2">
              <w:rPr>
                <w:rFonts w:ascii="Calibri" w:eastAsia="Times New Roman" w:hAnsi="Calibri" w:cs="Calibri"/>
                <w:color w:val="000000"/>
                <w:kern w:val="0"/>
                <w:lang w:eastAsia="en-GB"/>
                <w14:ligatures w14:val="none"/>
              </w:rPr>
              <w:t xml:space="preserve">Access to improved water </w:t>
            </w:r>
            <w:r w:rsidRPr="000202E2">
              <w:rPr>
                <w:rFonts w:ascii="Calibri" w:eastAsia="Times New Roman" w:hAnsi="Calibri" w:cs="Calibri"/>
                <w:color w:val="000000"/>
                <w:kern w:val="0"/>
                <w:lang w:eastAsia="en-GB"/>
                <w14:ligatures w14:val="none"/>
              </w:rPr>
              <w:br/>
            </w:r>
            <w:r w:rsidRPr="000202E2">
              <w:rPr>
                <w:rFonts w:ascii="Calibri" w:eastAsia="Times New Roman" w:hAnsi="Calibri" w:cs="Calibri"/>
                <w:i/>
                <w:iCs/>
                <w:color w:val="000000"/>
                <w:kern w:val="0"/>
                <w:lang w:eastAsia="en-GB"/>
                <w14:ligatures w14:val="none"/>
              </w:rPr>
              <w:t>(Percentage of household members using improved sources of drinking water either in their dwelling/yard/plot or within 30 minutes round trip collection time)</w:t>
            </w:r>
          </w:p>
        </w:tc>
        <w:tc>
          <w:tcPr>
            <w:tcW w:w="1933" w:type="dxa"/>
            <w:tcBorders>
              <w:top w:val="single" w:sz="8" w:space="0" w:color="auto"/>
              <w:left w:val="nil"/>
              <w:bottom w:val="single" w:sz="4" w:space="0" w:color="auto"/>
              <w:right w:val="single" w:sz="4" w:space="0" w:color="auto"/>
            </w:tcBorders>
            <w:shd w:val="clear" w:color="auto" w:fill="auto"/>
            <w:noWrap/>
            <w:vAlign w:val="bottom"/>
            <w:hideMark/>
          </w:tcPr>
          <w:p w14:paraId="5BA44B6B" w14:textId="77777777" w:rsidR="000202E2" w:rsidRPr="000202E2" w:rsidRDefault="000202E2" w:rsidP="000202E2">
            <w:pPr>
              <w:spacing w:after="0" w:line="240" w:lineRule="auto"/>
              <w:jc w:val="right"/>
              <w:rPr>
                <w:rFonts w:ascii="Calibri" w:eastAsia="Times New Roman" w:hAnsi="Calibri" w:cs="Calibri"/>
                <w:color w:val="000000"/>
                <w:kern w:val="0"/>
                <w:lang w:eastAsia="en-GB"/>
                <w14:ligatures w14:val="none"/>
              </w:rPr>
            </w:pPr>
            <w:r w:rsidRPr="000202E2">
              <w:rPr>
                <w:rFonts w:ascii="Calibri" w:eastAsia="Times New Roman" w:hAnsi="Calibri" w:cs="Calibri"/>
                <w:color w:val="000000"/>
                <w:kern w:val="0"/>
                <w:lang w:eastAsia="en-GB"/>
                <w14:ligatures w14:val="none"/>
              </w:rPr>
              <w:t>92.1%</w:t>
            </w:r>
          </w:p>
        </w:tc>
        <w:tc>
          <w:tcPr>
            <w:tcW w:w="2603" w:type="dxa"/>
            <w:tcBorders>
              <w:top w:val="single" w:sz="8" w:space="0" w:color="auto"/>
              <w:left w:val="nil"/>
              <w:bottom w:val="single" w:sz="4" w:space="0" w:color="auto"/>
              <w:right w:val="single" w:sz="8" w:space="0" w:color="auto"/>
            </w:tcBorders>
            <w:shd w:val="clear" w:color="auto" w:fill="auto"/>
            <w:vAlign w:val="bottom"/>
            <w:hideMark/>
          </w:tcPr>
          <w:p w14:paraId="48EE2BC0" w14:textId="77777777" w:rsidR="000202E2" w:rsidRPr="000202E2" w:rsidRDefault="000202E2" w:rsidP="000202E2">
            <w:pPr>
              <w:spacing w:after="0" w:line="240" w:lineRule="auto"/>
              <w:jc w:val="center"/>
              <w:rPr>
                <w:rFonts w:ascii="Calibri" w:eastAsia="Times New Roman" w:hAnsi="Calibri" w:cs="Calibri"/>
                <w:color w:val="0563C1"/>
                <w:kern w:val="0"/>
                <w:u w:val="single"/>
                <w:lang w:eastAsia="en-GB"/>
                <w14:ligatures w14:val="none"/>
              </w:rPr>
            </w:pPr>
            <w:hyperlink r:id="rId13" w:history="1">
              <w:r w:rsidRPr="000202E2">
                <w:rPr>
                  <w:rFonts w:ascii="Calibri" w:eastAsia="Times New Roman" w:hAnsi="Calibri" w:cs="Calibri"/>
                  <w:color w:val="0563C1"/>
                  <w:kern w:val="0"/>
                  <w:u w:val="single"/>
                  <w:lang w:eastAsia="en-GB"/>
                  <w14:ligatures w14:val="none"/>
                </w:rPr>
                <w:t>2020 MICS in Kosovo (page 29)</w:t>
              </w:r>
            </w:hyperlink>
          </w:p>
        </w:tc>
      </w:tr>
      <w:tr w:rsidR="000202E2" w:rsidRPr="000202E2" w14:paraId="422F17EB" w14:textId="77777777" w:rsidTr="000202E2">
        <w:trPr>
          <w:trHeight w:val="900"/>
        </w:trPr>
        <w:tc>
          <w:tcPr>
            <w:tcW w:w="3560" w:type="dxa"/>
            <w:vMerge/>
            <w:tcBorders>
              <w:top w:val="single" w:sz="8" w:space="0" w:color="auto"/>
              <w:left w:val="single" w:sz="8" w:space="0" w:color="auto"/>
              <w:bottom w:val="single" w:sz="8" w:space="0" w:color="000000"/>
              <w:right w:val="single" w:sz="4" w:space="0" w:color="auto"/>
            </w:tcBorders>
            <w:vAlign w:val="center"/>
            <w:hideMark/>
          </w:tcPr>
          <w:p w14:paraId="5555D01F" w14:textId="77777777" w:rsidR="000202E2" w:rsidRPr="000202E2" w:rsidRDefault="000202E2" w:rsidP="000202E2">
            <w:pPr>
              <w:spacing w:after="0" w:line="240" w:lineRule="auto"/>
              <w:rPr>
                <w:rFonts w:ascii="Calibri" w:eastAsia="Times New Roman" w:hAnsi="Calibri" w:cs="Calibri"/>
                <w:b/>
                <w:bCs/>
                <w:color w:val="000000"/>
                <w:kern w:val="0"/>
                <w:lang w:eastAsia="en-GB"/>
                <w14:ligatures w14:val="none"/>
              </w:rPr>
            </w:pPr>
          </w:p>
        </w:tc>
        <w:tc>
          <w:tcPr>
            <w:tcW w:w="5502" w:type="dxa"/>
            <w:tcBorders>
              <w:top w:val="nil"/>
              <w:left w:val="nil"/>
              <w:bottom w:val="single" w:sz="4" w:space="0" w:color="auto"/>
              <w:right w:val="single" w:sz="4" w:space="0" w:color="auto"/>
            </w:tcBorders>
            <w:shd w:val="clear" w:color="auto" w:fill="auto"/>
            <w:vAlign w:val="center"/>
            <w:hideMark/>
          </w:tcPr>
          <w:p w14:paraId="581E0F66" w14:textId="77777777" w:rsidR="000202E2" w:rsidRPr="000202E2" w:rsidRDefault="000202E2" w:rsidP="000202E2">
            <w:pPr>
              <w:spacing w:after="0" w:line="240" w:lineRule="auto"/>
              <w:rPr>
                <w:rFonts w:ascii="Calibri" w:eastAsia="Times New Roman" w:hAnsi="Calibri" w:cs="Calibri"/>
                <w:color w:val="000000"/>
                <w:kern w:val="0"/>
                <w:lang w:eastAsia="en-GB"/>
                <w14:ligatures w14:val="none"/>
              </w:rPr>
            </w:pPr>
            <w:r w:rsidRPr="000202E2">
              <w:rPr>
                <w:rFonts w:ascii="Calibri" w:eastAsia="Times New Roman" w:hAnsi="Calibri" w:cs="Calibri"/>
                <w:color w:val="000000"/>
                <w:kern w:val="0"/>
                <w:lang w:eastAsia="en-GB"/>
                <w14:ligatures w14:val="none"/>
              </w:rPr>
              <w:t xml:space="preserve">Access to improved sanitation </w:t>
            </w:r>
            <w:r w:rsidRPr="000202E2">
              <w:rPr>
                <w:rFonts w:ascii="Calibri" w:eastAsia="Times New Roman" w:hAnsi="Calibri" w:cs="Calibri"/>
                <w:color w:val="000000"/>
                <w:kern w:val="0"/>
                <w:lang w:eastAsia="en-GB"/>
                <w14:ligatures w14:val="none"/>
              </w:rPr>
              <w:br/>
            </w:r>
            <w:r w:rsidRPr="000202E2">
              <w:rPr>
                <w:rFonts w:ascii="Calibri" w:eastAsia="Times New Roman" w:hAnsi="Calibri" w:cs="Calibri"/>
                <w:i/>
                <w:iCs/>
                <w:color w:val="000000"/>
                <w:kern w:val="0"/>
                <w:lang w:eastAsia="en-GB"/>
                <w14:ligatures w14:val="none"/>
              </w:rPr>
              <w:t>(Percentage of household members using improved sanitation facilities which are not shared)</w:t>
            </w:r>
          </w:p>
        </w:tc>
        <w:tc>
          <w:tcPr>
            <w:tcW w:w="1933" w:type="dxa"/>
            <w:tcBorders>
              <w:top w:val="nil"/>
              <w:left w:val="nil"/>
              <w:bottom w:val="single" w:sz="4" w:space="0" w:color="auto"/>
              <w:right w:val="single" w:sz="4" w:space="0" w:color="auto"/>
            </w:tcBorders>
            <w:shd w:val="clear" w:color="auto" w:fill="auto"/>
            <w:noWrap/>
            <w:vAlign w:val="bottom"/>
            <w:hideMark/>
          </w:tcPr>
          <w:p w14:paraId="1441A99A" w14:textId="77777777" w:rsidR="000202E2" w:rsidRPr="000202E2" w:rsidRDefault="000202E2" w:rsidP="000202E2">
            <w:pPr>
              <w:spacing w:after="0" w:line="240" w:lineRule="auto"/>
              <w:jc w:val="right"/>
              <w:rPr>
                <w:rFonts w:ascii="Calibri" w:eastAsia="Times New Roman" w:hAnsi="Calibri" w:cs="Calibri"/>
                <w:color w:val="000000"/>
                <w:kern w:val="0"/>
                <w:lang w:eastAsia="en-GB"/>
                <w14:ligatures w14:val="none"/>
              </w:rPr>
            </w:pPr>
            <w:r w:rsidRPr="000202E2">
              <w:rPr>
                <w:rFonts w:ascii="Calibri" w:eastAsia="Times New Roman" w:hAnsi="Calibri" w:cs="Calibri"/>
                <w:color w:val="000000"/>
                <w:kern w:val="0"/>
                <w:lang w:eastAsia="en-GB"/>
                <w14:ligatures w14:val="none"/>
              </w:rPr>
              <w:t>89.7%</w:t>
            </w:r>
          </w:p>
        </w:tc>
        <w:tc>
          <w:tcPr>
            <w:tcW w:w="2603" w:type="dxa"/>
            <w:tcBorders>
              <w:top w:val="nil"/>
              <w:left w:val="nil"/>
              <w:bottom w:val="single" w:sz="4" w:space="0" w:color="auto"/>
              <w:right w:val="single" w:sz="8" w:space="0" w:color="auto"/>
            </w:tcBorders>
            <w:shd w:val="clear" w:color="auto" w:fill="auto"/>
            <w:vAlign w:val="bottom"/>
            <w:hideMark/>
          </w:tcPr>
          <w:p w14:paraId="361441DA" w14:textId="77777777" w:rsidR="000202E2" w:rsidRPr="000202E2" w:rsidRDefault="000202E2" w:rsidP="000202E2">
            <w:pPr>
              <w:spacing w:after="0" w:line="240" w:lineRule="auto"/>
              <w:jc w:val="center"/>
              <w:rPr>
                <w:rFonts w:ascii="Calibri" w:eastAsia="Times New Roman" w:hAnsi="Calibri" w:cs="Calibri"/>
                <w:color w:val="0563C1"/>
                <w:kern w:val="0"/>
                <w:u w:val="single"/>
                <w:lang w:eastAsia="en-GB"/>
                <w14:ligatures w14:val="none"/>
              </w:rPr>
            </w:pPr>
            <w:hyperlink r:id="rId14" w:history="1">
              <w:r w:rsidRPr="000202E2">
                <w:rPr>
                  <w:rFonts w:ascii="Calibri" w:eastAsia="Times New Roman" w:hAnsi="Calibri" w:cs="Calibri"/>
                  <w:color w:val="0563C1"/>
                  <w:kern w:val="0"/>
                  <w:u w:val="single"/>
                  <w:lang w:eastAsia="en-GB"/>
                  <w14:ligatures w14:val="none"/>
                </w:rPr>
                <w:t>2020 MICS in Kosovo (page 29)</w:t>
              </w:r>
            </w:hyperlink>
          </w:p>
        </w:tc>
      </w:tr>
      <w:tr w:rsidR="000202E2" w:rsidRPr="000202E2" w14:paraId="7D2DCAF7" w14:textId="77777777" w:rsidTr="000202E2">
        <w:trPr>
          <w:trHeight w:val="409"/>
        </w:trPr>
        <w:tc>
          <w:tcPr>
            <w:tcW w:w="3560" w:type="dxa"/>
            <w:vMerge/>
            <w:tcBorders>
              <w:top w:val="single" w:sz="8" w:space="0" w:color="auto"/>
              <w:left w:val="single" w:sz="8" w:space="0" w:color="auto"/>
              <w:bottom w:val="single" w:sz="8" w:space="0" w:color="000000"/>
              <w:right w:val="single" w:sz="4" w:space="0" w:color="auto"/>
            </w:tcBorders>
            <w:vAlign w:val="center"/>
            <w:hideMark/>
          </w:tcPr>
          <w:p w14:paraId="23B57667" w14:textId="77777777" w:rsidR="000202E2" w:rsidRPr="000202E2" w:rsidRDefault="000202E2" w:rsidP="000202E2">
            <w:pPr>
              <w:spacing w:after="0" w:line="240" w:lineRule="auto"/>
              <w:rPr>
                <w:rFonts w:ascii="Calibri" w:eastAsia="Times New Roman" w:hAnsi="Calibri" w:cs="Calibri"/>
                <w:b/>
                <w:bCs/>
                <w:color w:val="000000"/>
                <w:kern w:val="0"/>
                <w:lang w:eastAsia="en-GB"/>
                <w14:ligatures w14:val="none"/>
              </w:rPr>
            </w:pPr>
          </w:p>
        </w:tc>
        <w:tc>
          <w:tcPr>
            <w:tcW w:w="5502" w:type="dxa"/>
            <w:tcBorders>
              <w:top w:val="nil"/>
              <w:left w:val="nil"/>
              <w:bottom w:val="single" w:sz="8" w:space="0" w:color="auto"/>
              <w:right w:val="single" w:sz="4" w:space="0" w:color="auto"/>
            </w:tcBorders>
            <w:shd w:val="clear" w:color="auto" w:fill="auto"/>
            <w:noWrap/>
            <w:vAlign w:val="center"/>
            <w:hideMark/>
          </w:tcPr>
          <w:p w14:paraId="038C13B4" w14:textId="77777777" w:rsidR="000202E2" w:rsidRPr="000202E2" w:rsidRDefault="000202E2" w:rsidP="000202E2">
            <w:pPr>
              <w:spacing w:after="0" w:line="240" w:lineRule="auto"/>
              <w:rPr>
                <w:rFonts w:ascii="Calibri" w:eastAsia="Times New Roman" w:hAnsi="Calibri" w:cs="Calibri"/>
                <w:color w:val="000000"/>
                <w:kern w:val="0"/>
                <w:lang w:eastAsia="en-GB"/>
                <w14:ligatures w14:val="none"/>
              </w:rPr>
            </w:pPr>
            <w:r w:rsidRPr="000202E2">
              <w:rPr>
                <w:rFonts w:ascii="Calibri" w:eastAsia="Times New Roman" w:hAnsi="Calibri" w:cs="Calibri"/>
                <w:color w:val="000000"/>
                <w:kern w:val="0"/>
                <w:lang w:eastAsia="en-GB"/>
                <w14:ligatures w14:val="none"/>
              </w:rPr>
              <w:t>Child (ages 1-4) mortality</w:t>
            </w:r>
          </w:p>
        </w:tc>
        <w:tc>
          <w:tcPr>
            <w:tcW w:w="1933" w:type="dxa"/>
            <w:tcBorders>
              <w:top w:val="nil"/>
              <w:left w:val="nil"/>
              <w:bottom w:val="single" w:sz="8" w:space="0" w:color="auto"/>
              <w:right w:val="single" w:sz="4" w:space="0" w:color="auto"/>
            </w:tcBorders>
            <w:shd w:val="clear" w:color="auto" w:fill="auto"/>
            <w:noWrap/>
            <w:vAlign w:val="bottom"/>
            <w:hideMark/>
          </w:tcPr>
          <w:p w14:paraId="2FDCA267" w14:textId="77777777" w:rsidR="000202E2" w:rsidRPr="000202E2" w:rsidRDefault="000202E2" w:rsidP="000202E2">
            <w:pPr>
              <w:spacing w:after="0" w:line="240" w:lineRule="auto"/>
              <w:jc w:val="right"/>
              <w:rPr>
                <w:rFonts w:ascii="Calibri" w:eastAsia="Times New Roman" w:hAnsi="Calibri" w:cs="Calibri"/>
                <w:color w:val="000000"/>
                <w:kern w:val="0"/>
                <w:lang w:eastAsia="en-GB"/>
                <w14:ligatures w14:val="none"/>
              </w:rPr>
            </w:pPr>
            <w:r w:rsidRPr="000202E2">
              <w:rPr>
                <w:rFonts w:ascii="Calibri" w:eastAsia="Times New Roman" w:hAnsi="Calibri" w:cs="Calibri"/>
                <w:color w:val="000000"/>
                <w:kern w:val="0"/>
                <w:lang w:eastAsia="en-GB"/>
                <w14:ligatures w14:val="none"/>
              </w:rPr>
              <w:t>0.86</w:t>
            </w:r>
          </w:p>
        </w:tc>
        <w:tc>
          <w:tcPr>
            <w:tcW w:w="2603" w:type="dxa"/>
            <w:tcBorders>
              <w:top w:val="nil"/>
              <w:left w:val="nil"/>
              <w:bottom w:val="single" w:sz="8" w:space="0" w:color="auto"/>
              <w:right w:val="single" w:sz="8" w:space="0" w:color="auto"/>
            </w:tcBorders>
            <w:shd w:val="clear" w:color="auto" w:fill="auto"/>
            <w:vAlign w:val="bottom"/>
            <w:hideMark/>
          </w:tcPr>
          <w:p w14:paraId="3E4F243B" w14:textId="77777777" w:rsidR="000202E2" w:rsidRPr="000202E2" w:rsidRDefault="000202E2" w:rsidP="000202E2">
            <w:pPr>
              <w:spacing w:after="0" w:line="240" w:lineRule="auto"/>
              <w:jc w:val="center"/>
              <w:rPr>
                <w:rFonts w:ascii="Calibri" w:eastAsia="Times New Roman" w:hAnsi="Calibri" w:cs="Calibri"/>
                <w:color w:val="0563C1"/>
                <w:kern w:val="0"/>
                <w:u w:val="single"/>
                <w:lang w:eastAsia="en-GB"/>
                <w14:ligatures w14:val="none"/>
              </w:rPr>
            </w:pPr>
            <w:hyperlink r:id="rId15" w:history="1">
              <w:r w:rsidRPr="000202E2">
                <w:rPr>
                  <w:rFonts w:ascii="Calibri" w:eastAsia="Times New Roman" w:hAnsi="Calibri" w:cs="Calibri"/>
                  <w:color w:val="0563C1"/>
                  <w:kern w:val="0"/>
                  <w:u w:val="single"/>
                  <w:lang w:eastAsia="en-GB"/>
                  <w14:ligatures w14:val="none"/>
                </w:rPr>
                <w:t xml:space="preserve">2023 Levels &amp; Trends in Child Mortality </w:t>
              </w:r>
            </w:hyperlink>
          </w:p>
        </w:tc>
      </w:tr>
    </w:tbl>
    <w:p w14:paraId="6BC3CE9E" w14:textId="55185845" w:rsidR="000202E2" w:rsidRDefault="000202E2" w:rsidP="000202E2">
      <w:pPr>
        <w:pStyle w:val="BodyA"/>
        <w:jc w:val="center"/>
        <w:rPr>
          <w:rFonts w:ascii="Times New Roman" w:eastAsia="Times New Roman" w:hAnsi="Times New Roman" w:cs="Times New Roman"/>
          <w:i/>
          <w:iCs/>
          <w:sz w:val="18"/>
          <w:szCs w:val="18"/>
        </w:rPr>
      </w:pPr>
    </w:p>
    <w:p w14:paraId="476E6912" w14:textId="77777777" w:rsidR="00E1203F" w:rsidRDefault="00E1203F"/>
    <w:sectPr w:rsidR="00E1203F" w:rsidSect="000202E2">
      <w:headerReference w:type="even" r:id="rId16"/>
      <w:headerReference w:type="default" r:id="rId17"/>
      <w:footerReference w:type="even" r:id="rId18"/>
      <w:footerReference w:type="default" r:id="rId19"/>
      <w:headerReference w:type="first" r:id="rId20"/>
      <w:footerReference w:type="first" r:id="rId21"/>
      <w:pgSz w:w="16838" w:h="11906" w:orient="landscape"/>
      <w:pgMar w:top="2386"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51F39" w14:textId="77777777" w:rsidR="004010E7" w:rsidRDefault="004010E7" w:rsidP="000202E2">
      <w:pPr>
        <w:spacing w:after="0" w:line="240" w:lineRule="auto"/>
      </w:pPr>
      <w:r>
        <w:separator/>
      </w:r>
    </w:p>
  </w:endnote>
  <w:endnote w:type="continuationSeparator" w:id="0">
    <w:p w14:paraId="33366E39" w14:textId="77777777" w:rsidR="004010E7" w:rsidRDefault="004010E7" w:rsidP="000202E2">
      <w:pPr>
        <w:spacing w:after="0" w:line="240" w:lineRule="auto"/>
      </w:pPr>
      <w:r>
        <w:continuationSeparator/>
      </w:r>
    </w:p>
  </w:endnote>
  <w:endnote w:type="continuationNotice" w:id="1">
    <w:p w14:paraId="11676FF0" w14:textId="77777777" w:rsidR="004010E7" w:rsidRDefault="004010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86509" w14:textId="77777777" w:rsidR="00431280" w:rsidRDefault="00431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B52AE" w14:textId="59E40786" w:rsidR="000202E2" w:rsidRDefault="000202E2" w:rsidP="000202E2">
    <w:pPr>
      <w:pStyle w:val="BodyA"/>
      <w:jc w:val="center"/>
      <w:rPr>
        <w:rFonts w:ascii="Times New Roman"/>
        <w:b/>
        <w:bCs/>
        <w:sz w:val="28"/>
        <w:szCs w:val="28"/>
      </w:rPr>
    </w:pPr>
  </w:p>
  <w:p w14:paraId="7BCB1443" w14:textId="2B3FB780" w:rsidR="000202E2" w:rsidRDefault="000202E2" w:rsidP="000202E2">
    <w:pPr>
      <w:pStyle w:val="Footer"/>
    </w:pPr>
    <w:r>
      <w:rPr>
        <w:rFonts w:ascii="Times New Roman"/>
        <w:i/>
        <w:iCs/>
        <w:sz w:val="18"/>
        <w:szCs w:val="18"/>
      </w:rPr>
      <w:t>Collected from the multiple-sources by the United Nations Kosovo Team and published on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C7B2B" w14:textId="77777777" w:rsidR="00431280" w:rsidRDefault="00431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2FB30" w14:textId="77777777" w:rsidR="004010E7" w:rsidRDefault="004010E7" w:rsidP="000202E2">
      <w:pPr>
        <w:spacing w:after="0" w:line="240" w:lineRule="auto"/>
      </w:pPr>
      <w:r>
        <w:separator/>
      </w:r>
    </w:p>
  </w:footnote>
  <w:footnote w:type="continuationSeparator" w:id="0">
    <w:p w14:paraId="5C2679E7" w14:textId="77777777" w:rsidR="004010E7" w:rsidRDefault="004010E7" w:rsidP="000202E2">
      <w:pPr>
        <w:spacing w:after="0" w:line="240" w:lineRule="auto"/>
      </w:pPr>
      <w:r>
        <w:continuationSeparator/>
      </w:r>
    </w:p>
  </w:footnote>
  <w:footnote w:type="continuationNotice" w:id="1">
    <w:p w14:paraId="0EEFA7E9" w14:textId="77777777" w:rsidR="004010E7" w:rsidRDefault="004010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774E9" w14:textId="77777777" w:rsidR="00431280" w:rsidRDefault="00431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46370" w14:textId="77777777" w:rsidR="000202E2" w:rsidRDefault="000202E2" w:rsidP="000202E2">
    <w:pPr>
      <w:pStyle w:val="BodyA"/>
      <w:jc w:val="center"/>
      <w:rPr>
        <w:rFonts w:ascii="Times New Roman"/>
        <w:b/>
        <w:bCs/>
        <w:sz w:val="28"/>
        <w:szCs w:val="28"/>
      </w:rPr>
    </w:pPr>
    <w:r>
      <w:rPr>
        <w:noProof/>
      </w:rPr>
      <w:drawing>
        <wp:anchor distT="0" distB="0" distL="114300" distR="114300" simplePos="0" relativeHeight="251658240" behindDoc="0" locked="0" layoutInCell="1" allowOverlap="1" wp14:anchorId="495E85B8" wp14:editId="6F3C2DB0">
          <wp:simplePos x="0" y="0"/>
          <wp:positionH relativeFrom="column">
            <wp:posOffset>365594</wp:posOffset>
          </wp:positionH>
          <wp:positionV relativeFrom="paragraph">
            <wp:posOffset>158915</wp:posOffset>
          </wp:positionV>
          <wp:extent cx="1123894" cy="1123894"/>
          <wp:effectExtent l="0" t="0" r="635" b="635"/>
          <wp:wrapNone/>
          <wp:docPr id="1564340216" name="Picture 1564340216" descr="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gre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894" cy="11238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2E2">
      <w:rPr>
        <w:rFonts w:ascii="Times New Roman"/>
        <w:b/>
        <w:bCs/>
        <w:sz w:val="28"/>
        <w:szCs w:val="28"/>
      </w:rPr>
      <w:t xml:space="preserve"> </w:t>
    </w:r>
  </w:p>
  <w:p w14:paraId="19108BE1" w14:textId="77777777" w:rsidR="000202E2" w:rsidRDefault="000202E2" w:rsidP="000202E2">
    <w:pPr>
      <w:pStyle w:val="BodyA"/>
      <w:jc w:val="center"/>
      <w:rPr>
        <w:rFonts w:ascii="Times New Roman"/>
        <w:b/>
        <w:bCs/>
        <w:sz w:val="28"/>
        <w:szCs w:val="28"/>
      </w:rPr>
    </w:pPr>
  </w:p>
  <w:p w14:paraId="6FBB50B7" w14:textId="4770D1C4" w:rsidR="000202E2" w:rsidRDefault="000202E2" w:rsidP="000202E2">
    <w:pPr>
      <w:pStyle w:val="BodyA"/>
      <w:jc w:val="center"/>
      <w:rPr>
        <w:rFonts w:ascii="Times New Roman"/>
        <w:b/>
        <w:bCs/>
        <w:sz w:val="28"/>
        <w:szCs w:val="28"/>
      </w:rPr>
    </w:pPr>
    <w:r>
      <w:rPr>
        <w:rFonts w:ascii="Times New Roman"/>
        <w:b/>
        <w:bCs/>
        <w:sz w:val="28"/>
        <w:szCs w:val="28"/>
      </w:rPr>
      <w:t>T</w:t>
    </w:r>
    <w:r w:rsidRPr="000618D0">
      <w:rPr>
        <w:rFonts w:ascii="Times New Roman"/>
        <w:b/>
        <w:bCs/>
        <w:sz w:val="28"/>
        <w:szCs w:val="28"/>
      </w:rPr>
      <w:t xml:space="preserve">racking </w:t>
    </w:r>
    <w:r>
      <w:rPr>
        <w:rFonts w:ascii="Times New Roman"/>
        <w:b/>
        <w:bCs/>
        <w:sz w:val="28"/>
        <w:szCs w:val="28"/>
      </w:rPr>
      <w:t>progress on soci</w:t>
    </w:r>
    <w:r w:rsidR="00E31247">
      <w:rPr>
        <w:rFonts w:ascii="Times New Roman"/>
        <w:b/>
        <w:bCs/>
        <w:sz w:val="28"/>
        <w:szCs w:val="28"/>
      </w:rPr>
      <w:t>o</w:t>
    </w:r>
    <w:r w:rsidR="00431280">
      <w:rPr>
        <w:rFonts w:ascii="Times New Roman"/>
        <w:b/>
        <w:bCs/>
        <w:sz w:val="28"/>
        <w:szCs w:val="28"/>
      </w:rPr>
      <w:t>-economic, ed</w:t>
    </w:r>
    <w:r w:rsidR="00E31247">
      <w:rPr>
        <w:rFonts w:ascii="Times New Roman"/>
        <w:b/>
        <w:bCs/>
        <w:sz w:val="28"/>
        <w:szCs w:val="28"/>
      </w:rPr>
      <w:t xml:space="preserve"> &amp; health </w:t>
    </w:r>
    <w:r w:rsidRPr="000618D0">
      <w:rPr>
        <w:rFonts w:ascii="Times New Roman"/>
        <w:b/>
        <w:bCs/>
        <w:sz w:val="28"/>
        <w:szCs w:val="28"/>
      </w:rPr>
      <w:t>indicators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F10DB" w14:textId="77777777" w:rsidR="00431280" w:rsidRDefault="004312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E2"/>
    <w:rsid w:val="00011CB4"/>
    <w:rsid w:val="000202E2"/>
    <w:rsid w:val="00192937"/>
    <w:rsid w:val="00230C03"/>
    <w:rsid w:val="004010E7"/>
    <w:rsid w:val="00431280"/>
    <w:rsid w:val="00436EB8"/>
    <w:rsid w:val="00466DDD"/>
    <w:rsid w:val="006042B9"/>
    <w:rsid w:val="00643C25"/>
    <w:rsid w:val="008A59C1"/>
    <w:rsid w:val="008D0D35"/>
    <w:rsid w:val="009E3ED7"/>
    <w:rsid w:val="00A709C9"/>
    <w:rsid w:val="00B456F4"/>
    <w:rsid w:val="00C13FC2"/>
    <w:rsid w:val="00C43129"/>
    <w:rsid w:val="00C75F36"/>
    <w:rsid w:val="00CC362B"/>
    <w:rsid w:val="00E1203F"/>
    <w:rsid w:val="00E31247"/>
    <w:rsid w:val="00E55E1A"/>
    <w:rsid w:val="00F22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BC333"/>
  <w15:chartTrackingRefBased/>
  <w15:docId w15:val="{392127AA-4F0F-4E28-B86A-1D1201E0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2E2"/>
    <w:rPr>
      <w:rFonts w:eastAsiaTheme="majorEastAsia" w:cstheme="majorBidi"/>
      <w:color w:val="272727" w:themeColor="text1" w:themeTint="D8"/>
    </w:rPr>
  </w:style>
  <w:style w:type="paragraph" w:styleId="Title">
    <w:name w:val="Title"/>
    <w:basedOn w:val="Normal"/>
    <w:next w:val="Normal"/>
    <w:link w:val="TitleChar"/>
    <w:uiPriority w:val="10"/>
    <w:qFormat/>
    <w:rsid w:val="00020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2E2"/>
    <w:pPr>
      <w:spacing w:before="160"/>
      <w:jc w:val="center"/>
    </w:pPr>
    <w:rPr>
      <w:i/>
      <w:iCs/>
      <w:color w:val="404040" w:themeColor="text1" w:themeTint="BF"/>
    </w:rPr>
  </w:style>
  <w:style w:type="character" w:customStyle="1" w:styleId="QuoteChar">
    <w:name w:val="Quote Char"/>
    <w:basedOn w:val="DefaultParagraphFont"/>
    <w:link w:val="Quote"/>
    <w:uiPriority w:val="29"/>
    <w:rsid w:val="000202E2"/>
    <w:rPr>
      <w:i/>
      <w:iCs/>
      <w:color w:val="404040" w:themeColor="text1" w:themeTint="BF"/>
    </w:rPr>
  </w:style>
  <w:style w:type="paragraph" w:styleId="ListParagraph">
    <w:name w:val="List Paragraph"/>
    <w:basedOn w:val="Normal"/>
    <w:uiPriority w:val="34"/>
    <w:qFormat/>
    <w:rsid w:val="000202E2"/>
    <w:pPr>
      <w:ind w:left="720"/>
      <w:contextualSpacing/>
    </w:pPr>
  </w:style>
  <w:style w:type="character" w:styleId="IntenseEmphasis">
    <w:name w:val="Intense Emphasis"/>
    <w:basedOn w:val="DefaultParagraphFont"/>
    <w:uiPriority w:val="21"/>
    <w:qFormat/>
    <w:rsid w:val="000202E2"/>
    <w:rPr>
      <w:i/>
      <w:iCs/>
      <w:color w:val="0F4761" w:themeColor="accent1" w:themeShade="BF"/>
    </w:rPr>
  </w:style>
  <w:style w:type="paragraph" w:styleId="IntenseQuote">
    <w:name w:val="Intense Quote"/>
    <w:basedOn w:val="Normal"/>
    <w:next w:val="Normal"/>
    <w:link w:val="IntenseQuoteChar"/>
    <w:uiPriority w:val="30"/>
    <w:qFormat/>
    <w:rsid w:val="00020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2E2"/>
    <w:rPr>
      <w:i/>
      <w:iCs/>
      <w:color w:val="0F4761" w:themeColor="accent1" w:themeShade="BF"/>
    </w:rPr>
  </w:style>
  <w:style w:type="character" w:styleId="IntenseReference">
    <w:name w:val="Intense Reference"/>
    <w:basedOn w:val="DefaultParagraphFont"/>
    <w:uiPriority w:val="32"/>
    <w:qFormat/>
    <w:rsid w:val="000202E2"/>
    <w:rPr>
      <w:b/>
      <w:bCs/>
      <w:smallCaps/>
      <w:color w:val="0F4761" w:themeColor="accent1" w:themeShade="BF"/>
      <w:spacing w:val="5"/>
    </w:rPr>
  </w:style>
  <w:style w:type="character" w:styleId="Hyperlink">
    <w:name w:val="Hyperlink"/>
    <w:basedOn w:val="DefaultParagraphFont"/>
    <w:uiPriority w:val="99"/>
    <w:semiHidden/>
    <w:unhideWhenUsed/>
    <w:rsid w:val="000202E2"/>
    <w:rPr>
      <w:color w:val="0563C1"/>
      <w:u w:val="single"/>
    </w:rPr>
  </w:style>
  <w:style w:type="paragraph" w:customStyle="1" w:styleId="BodyA">
    <w:name w:val="Body A"/>
    <w:rsid w:val="000202E2"/>
    <w:pPr>
      <w:spacing w:before="100"/>
    </w:pPr>
    <w:rPr>
      <w:rFonts w:ascii="Calibri" w:eastAsia="Calibri" w:hAnsi="Calibri" w:cs="Calibri"/>
      <w:color w:val="000000"/>
      <w:kern w:val="0"/>
      <w:u w:color="000000"/>
      <w:lang w:val="en-US"/>
      <w14:ligatures w14:val="none"/>
    </w:rPr>
  </w:style>
  <w:style w:type="paragraph" w:styleId="Header">
    <w:name w:val="header"/>
    <w:basedOn w:val="Normal"/>
    <w:link w:val="HeaderChar"/>
    <w:uiPriority w:val="99"/>
    <w:unhideWhenUsed/>
    <w:rsid w:val="00020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2E2"/>
  </w:style>
  <w:style w:type="paragraph" w:styleId="Footer">
    <w:name w:val="footer"/>
    <w:basedOn w:val="Normal"/>
    <w:link w:val="FooterChar"/>
    <w:uiPriority w:val="99"/>
    <w:unhideWhenUsed/>
    <w:rsid w:val="00020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85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cs.unicef.org/sites/mics/files/Kosovo%20%28UNSCR%201244%29%20%28National%20and%20Roma%2C%20Ashkali%20and%20Egyptian%20Communities%29%202019-20%20MICS-SFR_English.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mics.unicef.org/sites/mics/files/Kosovo%20%28UNSCR%201244%29%20%28National%20and%20Roma%2C%20Ashkali%20and%20Egyptian%20Communities%29%202019-20%20MICS-SFR_English.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sht.rks-gov.net/wp-content/uploads/2022/05/korniza-e-treguesve.pdf" TargetMode="External"/><Relationship Id="rId5" Type="http://schemas.openxmlformats.org/officeDocument/2006/relationships/settings" Target="settings.xml"/><Relationship Id="rId15" Type="http://schemas.openxmlformats.org/officeDocument/2006/relationships/hyperlink" Target="https://childmortality.org/all-cause-mortality/data?refArea=RKS&amp;indicator=MRY1T4" TargetMode="External"/><Relationship Id="rId23" Type="http://schemas.openxmlformats.org/officeDocument/2006/relationships/theme" Target="theme/theme1.xml"/><Relationship Id="rId10" Type="http://schemas.openxmlformats.org/officeDocument/2006/relationships/hyperlink" Target="https://masht.rks-gov.net/raport-vjetor-statistikorme-tregues-arsimore/"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msh.rks-gov.net/Documents/DownloadDocument?fileName=ENG%20-43017597.8663.DOCX" TargetMode="External"/><Relationship Id="rId14" Type="http://schemas.openxmlformats.org/officeDocument/2006/relationships/hyperlink" Target="https://mics.unicef.org/sites/mics/files/Kosovo%20%28UNSCR%201244%29%20%28National%20and%20Roma%2C%20Ashkali%20and%20Egyptian%20Communities%29%202019-20%20MICS-SFR_English.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9f905c6-c332-46f3-ad9b-6a79a9fa6e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F9BB57F14C9E41ADBE28766C985447" ma:contentTypeVersion="18" ma:contentTypeDescription="Create a new document." ma:contentTypeScope="" ma:versionID="7b8028ce007f5fdb0d7cdc672bff4be0">
  <xsd:schema xmlns:xsd="http://www.w3.org/2001/XMLSchema" xmlns:xs="http://www.w3.org/2001/XMLSchema" xmlns:p="http://schemas.microsoft.com/office/2006/metadata/properties" xmlns:ns2="39f905c6-c332-46f3-ad9b-6a79a9fa6e8c" xmlns:ns3="de9d3657-82ce-4c13-85b9-3dde117b5f4c" xmlns:ns4="985ec44e-1bab-4c0b-9df0-6ba128686fc9" targetNamespace="http://schemas.microsoft.com/office/2006/metadata/properties" ma:root="true" ma:fieldsID="d7943387f5df8b496477f45e1f825582" ns2:_="" ns3:_="" ns4:_="">
    <xsd:import namespace="39f905c6-c332-46f3-ad9b-6a79a9fa6e8c"/>
    <xsd:import namespace="de9d3657-82ce-4c13-85b9-3dde117b5f4c"/>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905c6-c332-46f3-ad9b-6a79a9fa6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9d3657-82ce-4c13-85b9-3dde117b5f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7b60155-fceb-436f-a28d-4ed151b43c8d}" ma:internalName="TaxCatchAll" ma:showField="CatchAllData" ma:web="de9d3657-82ce-4c13-85b9-3dde117b5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CB1E5-9A46-4993-AD1D-D53D0B972244}">
  <ds:schemaRefs>
    <ds:schemaRef ds:uri="http://schemas.microsoft.com/office/2006/metadata/properties"/>
    <ds:schemaRef ds:uri="http://schemas.microsoft.com/office/infopath/2007/PartnerControls"/>
    <ds:schemaRef ds:uri="985ec44e-1bab-4c0b-9df0-6ba128686fc9"/>
    <ds:schemaRef ds:uri="39f905c6-c332-46f3-ad9b-6a79a9fa6e8c"/>
  </ds:schemaRefs>
</ds:datastoreItem>
</file>

<file path=customXml/itemProps2.xml><?xml version="1.0" encoding="utf-8"?>
<ds:datastoreItem xmlns:ds="http://schemas.openxmlformats.org/officeDocument/2006/customXml" ds:itemID="{8675DE34-3A08-4D55-9B99-75AD5B1C6E5E}">
  <ds:schemaRefs>
    <ds:schemaRef ds:uri="http://schemas.microsoft.com/sharepoint/v3/contenttype/forms"/>
  </ds:schemaRefs>
</ds:datastoreItem>
</file>

<file path=customXml/itemProps3.xml><?xml version="1.0" encoding="utf-8"?>
<ds:datastoreItem xmlns:ds="http://schemas.openxmlformats.org/officeDocument/2006/customXml" ds:itemID="{0CAB1A92-88F9-4A09-AAED-BABE2F133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905c6-c332-46f3-ad9b-6a79a9fa6e8c"/>
    <ds:schemaRef ds:uri="de9d3657-82ce-4c13-85b9-3dde117b5f4c"/>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16</TotalTime>
  <Pages>1</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Yllka Pllana</dc:creator>
  <cp:keywords/>
  <dc:description/>
  <cp:lastModifiedBy>Yllka Pllana</cp:lastModifiedBy>
  <cp:revision>5</cp:revision>
  <dcterms:created xsi:type="dcterms:W3CDTF">2024-12-06T14:35:00Z</dcterms:created>
  <dcterms:modified xsi:type="dcterms:W3CDTF">2024-12-09T08:49:00Z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0x010100FCF9BB57F14C9E41ADBE28766C985447</vt:lpwstr>
  </property>
  <property fmtid="{D5CDD505-2E9C-101B-9397-08002B2CF9AE}" pid="3" name="MediaServiceImageTags">
    <vt:lpwstr/>
  </property>
</Properties>
</file>